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00000545454543" w:lineRule="auto"/>
        <w:jc w:val="center"/>
        <w:rPr/>
      </w:pPr>
      <w:r w:rsidDel="00000000" w:rsidR="00000000" w:rsidRPr="00000000">
        <w:rPr/>
        <w:drawing>
          <wp:inline distB="114300" distT="114300" distL="114300" distR="114300">
            <wp:extent cx="3486150" cy="533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48615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276.00000545454543" w:lineRule="auto"/>
        <w:jc w:val="right"/>
        <w:rPr>
          <w:rFonts w:ascii="Calibri" w:cs="Calibri" w:eastAsia="Calibri" w:hAnsi="Calibri"/>
        </w:rPr>
      </w:pPr>
      <w:r w:rsidDel="00000000" w:rsidR="00000000" w:rsidRPr="00000000">
        <w:rPr>
          <w:rFonts w:ascii="Calibri" w:cs="Calibri" w:eastAsia="Calibri" w:hAnsi="Calibri"/>
          <w:rtl w:val="0"/>
        </w:rPr>
        <w:t xml:space="preserve">Warszawa, 19.08.2026</w:t>
      </w:r>
    </w:p>
    <w:p w:rsidR="00000000" w:rsidDel="00000000" w:rsidP="00000000" w:rsidRDefault="00000000" w:rsidRPr="00000000" w14:paraId="00000004">
      <w:pPr>
        <w:spacing w:line="276.00000545454543"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spacing w:line="276.00000545454543" w:lineRule="auto"/>
        <w:rPr>
          <w:rFonts w:ascii="Calibri" w:cs="Calibri" w:eastAsia="Calibri" w:hAnsi="Calibri"/>
        </w:rPr>
      </w:pPr>
      <w:r w:rsidDel="00000000" w:rsidR="00000000" w:rsidRPr="00000000">
        <w:rPr>
          <w:rFonts w:ascii="Calibri" w:cs="Calibri" w:eastAsia="Calibri" w:hAnsi="Calibri"/>
          <w:rtl w:val="0"/>
        </w:rPr>
        <w:t xml:space="preserve">INFORMACJA PRASOWA</w:t>
      </w:r>
    </w:p>
    <w:p w:rsidR="00000000" w:rsidDel="00000000" w:rsidP="00000000" w:rsidRDefault="00000000" w:rsidRPr="00000000" w14:paraId="00000006">
      <w:pPr>
        <w:spacing w:line="276.00000545454543"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7">
      <w:pPr>
        <w:spacing w:line="276.00000545454543" w:lineRule="auto"/>
        <w:jc w:val="center"/>
        <w:rPr>
          <w:rFonts w:ascii="Calibri" w:cs="Calibri" w:eastAsia="Calibri" w:hAnsi="Calibri"/>
          <w:b w:val="1"/>
          <w:bCs w:val="1"/>
          <w:sz w:val="52"/>
          <w:szCs w:val="52"/>
        </w:rPr>
      </w:pPr>
      <w:r w:rsidDel="00000000" w:rsidR="00000000" w:rsidRPr="00000000">
        <w:rPr>
          <w:rFonts w:ascii="Calibri" w:cs="Calibri" w:eastAsia="Calibri" w:hAnsi="Calibri"/>
          <w:b w:val="1"/>
          <w:bCs w:val="1"/>
          <w:sz w:val="32"/>
          <w:szCs w:val="32"/>
          <w:rtl w:val="0"/>
        </w:rPr>
        <w:t xml:space="preserve">Tactile Luxury i biophilic design. Jak tekstury i barwy ziemi redefiniują nowoczesne wnętrza?</w:t>
      </w:r>
      <w:r w:rsidDel="00000000" w:rsidR="00000000" w:rsidRPr="00000000">
        <w:rPr>
          <w:rtl w:val="0"/>
        </w:rPr>
      </w:r>
    </w:p>
    <w:p w:rsidR="00000000" w:rsidDel="00000000" w:rsidP="00000000" w:rsidRDefault="00000000" w:rsidRPr="00000000" w14:paraId="00000008">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b w:val="1"/>
          <w:bCs w:val="1"/>
          <w:sz w:val="24"/>
          <w:szCs w:val="24"/>
          <w:rtl w:val="0"/>
        </w:rPr>
        <w:t xml:space="preserve">Wśród najważniejszych trendów projektowych wyróżniają się dziś biophilic design, zmysłowe podejście do wykończeń (</w:t>
      </w:r>
      <w:r w:rsidDel="00000000" w:rsidR="00000000" w:rsidRPr="00000000">
        <w:rPr>
          <w:rFonts w:ascii="Calibri" w:cs="Calibri" w:eastAsia="Calibri" w:hAnsi="Calibri"/>
          <w:b w:val="1"/>
          <w:bCs w:val="1"/>
          <w:i w:val="1"/>
          <w:iCs w:val="1"/>
          <w:sz w:val="24"/>
          <w:szCs w:val="24"/>
          <w:rtl w:val="0"/>
        </w:rPr>
        <w:t xml:space="preserve">tactile luxury</w:t>
      </w:r>
      <w:r w:rsidDel="00000000" w:rsidR="00000000" w:rsidRPr="00000000">
        <w:rPr>
          <w:rFonts w:ascii="Calibri" w:cs="Calibri" w:eastAsia="Calibri" w:hAnsi="Calibri"/>
          <w:b w:val="1"/>
          <w:bCs w:val="1"/>
          <w:sz w:val="24"/>
          <w:szCs w:val="24"/>
          <w:rtl w:val="0"/>
        </w:rPr>
        <w:t xml:space="preserve">) oraz sztuka harmonijnego łączenia zróżnicowanych faktur - od surowego kamienia po ciepłe, organiczne drewno. To podejście, w którym kluczową rolę odgrywa doznanie sensoryczne oraz autentyczność użytych materiałów.</w:t>
      </w:r>
      <w:r w:rsidDel="00000000" w:rsidR="00000000" w:rsidRPr="00000000">
        <w:rPr>
          <w:rtl w:val="0"/>
        </w:rPr>
      </w:r>
    </w:p>
    <w:p w:rsidR="00000000" w:rsidDel="00000000" w:rsidP="00000000" w:rsidRDefault="00000000" w:rsidRPr="00000000" w14:paraId="00000009">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Współczesny dom staje się prywatną przestrzenią regeneracji i wyciszenia, dlatego sięgamy po koncepcję </w:t>
      </w:r>
      <w:r w:rsidDel="00000000" w:rsidR="00000000" w:rsidRPr="00000000">
        <w:rPr>
          <w:rFonts w:ascii="Calibri" w:cs="Calibri" w:eastAsia="Calibri" w:hAnsi="Calibri"/>
          <w:i w:val="1"/>
          <w:iCs w:val="1"/>
          <w:sz w:val="24"/>
          <w:szCs w:val="24"/>
          <w:rtl w:val="0"/>
        </w:rPr>
        <w:t xml:space="preserve">tactile luxury</w:t>
      </w:r>
      <w:r w:rsidDel="00000000" w:rsidR="00000000" w:rsidRPr="00000000">
        <w:rPr>
          <w:rFonts w:ascii="Calibri" w:cs="Calibri" w:eastAsia="Calibri" w:hAnsi="Calibri"/>
          <w:sz w:val="24"/>
          <w:szCs w:val="24"/>
          <w:rtl w:val="0"/>
        </w:rPr>
        <w:t xml:space="preserve">, w której liczy się wyczuwalny pod palcami detal, matowe wykończenia ograniczające refleksy świetlne oraz naturalne motywy. Kamień o miękkim rysunku użyleń, zestawiany z ciepłymi odcieniami drewna oraz głębokimi akcentami kolorystycznymi, pozwala stworzyć harmonijną bazę dla salonów, stref kąpielowych czy holi. Kluczem do powodzenia takich aranżacji jest brak barier wzrokowych, dlatego zastosowanie wielkiego formatu płyt gresowych pozwala zminimalizować siatkę fug, dając efekt jednolitej, monolitycznej powierzchni, która optycznie powiększa przestrzeń i buduje spójne tło.</w:t>
      </w:r>
    </w:p>
    <w:p w:rsidR="00000000" w:rsidDel="00000000" w:rsidP="00000000" w:rsidRDefault="00000000" w:rsidRPr="00000000" w14:paraId="0000000A">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b w:val="1"/>
          <w:bCs w:val="1"/>
          <w:sz w:val="24"/>
          <w:szCs w:val="24"/>
          <w:rtl w:val="0"/>
        </w:rPr>
        <w:t xml:space="preserve">Bogactwo polskich kolekcji płyt</w:t>
      </w:r>
      <w:r w:rsidDel="00000000" w:rsidR="00000000" w:rsidRPr="00000000">
        <w:rPr>
          <w:rtl w:val="0"/>
        </w:rPr>
      </w:r>
    </w:p>
    <w:p w:rsidR="00000000" w:rsidDel="00000000" w:rsidP="00000000" w:rsidRDefault="00000000" w:rsidRPr="00000000" w14:paraId="0000000B">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 dumą możemy mówić o bogatym wachlarzu możliwości od polskich marek, których  struktura odwołuję się do surowości ziemi, natury oraz współczesnej architektury. </w:t>
      </w:r>
      <w:r w:rsidDel="00000000" w:rsidR="00000000" w:rsidRPr="00000000">
        <w:rPr>
          <w:rFonts w:ascii="Calibri" w:cs="Calibri" w:eastAsia="Calibri" w:hAnsi="Calibri"/>
          <w:sz w:val="24"/>
          <w:szCs w:val="24"/>
          <w:rtl w:val="0"/>
        </w:rPr>
        <w:t xml:space="preserve">Wśród nich odnajdziemy m.in. autorskie propozycje Macieja Zienia takie jak kolekcja wielkich formatów Holiday Stone. Dla miłośników surowszych, betonowych wykończeń idealnym fundamentem projektowym pozostaje kolekcja Grand Cave.</w:t>
      </w:r>
      <w:r w:rsidDel="00000000" w:rsidR="00000000" w:rsidRPr="00000000">
        <w:rPr>
          <w:rtl w:val="0"/>
        </w:rPr>
      </w:r>
    </w:p>
    <w:p w:rsidR="00000000" w:rsidDel="00000000" w:rsidP="00000000" w:rsidRDefault="00000000" w:rsidRPr="00000000" w14:paraId="0000000C">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Zauważamy stale rozwijające się portfolio, stworzone z myślą o komponowaniu zróżnicowanych materiałów. W ramach ekskluzywnej linii Monolith Black Label kamienne inspiracje w stonowanej odsłonie prezentuje nowa kolekcja Taj Mahal Stone MAT. Jej subtelna, szlachetnie wykończona struktura wnosi do wnętrza spokój i ponadczasową elegancję. Dopełnieniem tej estetyki jest wielkoformatowa płytka Palomino beige STR, która dodaje przestrzeni ciepła i delikatnie wyczuwalnej tekstury. Portfolio serii Black Label wzbogacają również kolekcje takie jak Patagonia Naturale, inspirowana patagońskim kwarcytem, River Crown nawiązująca do dynamiki rzecznego nurtu czy Travertigo, stanowiąca trójwymiarową interpretację szlachetnego trawertynu.</w:t>
      </w:r>
    </w:p>
    <w:p w:rsidR="00000000" w:rsidDel="00000000" w:rsidP="00000000" w:rsidRDefault="00000000" w:rsidRPr="00000000" w14:paraId="0000000D">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Sztuka łączenia płytek</w:t>
      </w:r>
    </w:p>
    <w:p w:rsidR="00000000" w:rsidDel="00000000" w:rsidP="00000000" w:rsidRDefault="00000000" w:rsidRPr="00000000" w14:paraId="0000000E">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Trend na wprowadzanie przełamujących, strukturalnych akcentów ściennych reprezentuje nowa mozaika gresowa Palomino wood w formacie 326x230 mm. Jej rytmiczny, geometryczny układ z kontrastującym detalem pozwala na tworzenie eleganckich stref dekoracyjnych w okolicy umywalek czy wewnątrz stref prysznicowych. Nowoczesny trend stawia również na swobodny dialog faktur, w którym wielkoformatowy kamień stanowi doskonale współgrającą bazę dla rysunku drewna z serii Walnut Wood w odcieniach ivory oraz brown, czy też Honey Wood w wariantach beige i brown. Wyrafinowanym dopełnieniem takich zestawień stają się metaliczne akcenty w postaci listew ściennych Stell Line w wykończeniach bronze, cognak i coper, a także ściennych ceramik z serii Groove w odcieniach głębokiej zieleni, pokusa burgundu, brązu czy strukturalnego metaliku.</w:t>
      </w:r>
    </w:p>
    <w:p w:rsidR="00000000" w:rsidDel="00000000" w:rsidP="00000000" w:rsidRDefault="00000000" w:rsidRPr="00000000" w14:paraId="0000000F">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Koncepcja łączenia tych samych materiałów w całym domu sprawia, że przestrzeń dzienna i strefy prywatne tworzą płynną całość. Płyty z serii Monolith sprawdzają się zarówno jako reprezentacyjna podłoga w otwartym salonie, jak i w strefie kąpielowej, gdzie surowy kamień zestawiony z wyrazistym akcentem mozaiki lub subtelną listwą metalową tworzy klimat prywatnego SPA. Wybór szlachetnych gresów wielkoformatowych pozwala na kreowanie wnętrz odpornych na upływ czasu - funkcjonalnych, autentycznych i w pełni wpisujących się w najnowsze światowe trendy architektoniczne.</w:t>
      </w:r>
      <w:r w:rsidDel="00000000" w:rsidR="00000000" w:rsidRPr="00000000">
        <w:rPr>
          <w:rtl w:val="0"/>
        </w:rPr>
      </w:r>
    </w:p>
    <w:p w:rsidR="00000000" w:rsidDel="00000000" w:rsidP="00000000" w:rsidRDefault="00000000" w:rsidRPr="00000000" w14:paraId="00000010">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p w:rsidR="00000000" w:rsidDel="00000000" w:rsidP="00000000" w:rsidRDefault="00000000" w:rsidRPr="00000000" w14:paraId="00000011">
      <w:pPr>
        <w:spacing w:line="276.00000545454543"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Grupa Tubądzin</w:t>
      </w:r>
      <w:r w:rsidDel="00000000" w:rsidR="00000000" w:rsidRPr="00000000">
        <w:rPr>
          <w:rFonts w:ascii="Calibri" w:cs="Calibri" w:eastAsia="Calibri" w:hAnsi="Calibri"/>
          <w:sz w:val="18"/>
          <w:szCs w:val="18"/>
          <w:rtl w:val="0"/>
        </w:rPr>
        <w:t xml:space="preserve"> to czołowy producent płyt ceramicznych i gresowych w Polsce. Przedsiębiorstwo skupia trzy zakłady produkcyjne - w Tubądzinie, Ozorkowie i Sieradzu - oraz zautomatyzowane centrum dystrybucyjno-logistyczne w Cedrowicach. Jako pionier na rynku krajowym firma wdrożyła masową produkcję zróżnicowanych struktur, wzorów oraz formatów płyt ściennych i podłogowych. Produkty sygnowane marką Tubądzin dostępne są w tysiącach punktów sprzedaży w ponad 80 krajach na całym świecie. W 2008 roku Grupa Tubądzin nawiązała współpracę z Maciejem Zieniem, stając się pierwszym polskim producentem, który połączył świat ceramiki z modą. Marka Tubądzin - w ramach projektu Tubądzin Meets Art - zaprosiła także do współpracy wybitnych artystów i projektantów: Malwinę Konopacką, Dorotę Koziara, Łukasza NAWERA Habierę, Rafała Olbińskiego czy Wojciecha Siudmaka. W 2026 roku Grupa Tubądzin zadebiutowała na Salone del Mobile w Mediolanie. Tym samym firma stała się pierwszym polskim producentem płytek ceramicznych, który zaprezentował swoją ofertę podczas najważniejszych targów designu na świecie.</w:t>
      </w:r>
    </w:p>
    <w:p w:rsidR="00000000" w:rsidDel="00000000" w:rsidP="00000000" w:rsidRDefault="00000000" w:rsidRPr="00000000" w14:paraId="00000012">
      <w:pPr>
        <w:spacing w:after="200" w:line="276.00000545454543"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3">
      <w:pPr>
        <w:spacing w:line="276.00000545454543"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Grupa Tubądzin stale dąży do ograniczania emisji dwutlenku węgla oraz optymalizacji wykorzystania zasobów i surowców. Przy zakładach produkcyjnych Grupy funkcjonują farmy fotowoltaiczne, które zapewniają czystą energię pozyskiwaną ze słońca. Każda z fabryk dysponuje ponadto proekologicznymi rozwiązaniami, które ograniczają zużycie gazu, wody i energii elektrycznej. Realizację celów środowiskowych zapewnia zamknięty obieg wody w zakładach oraz wdrożenie niskoemisyjnych systemów suszenia i wypalania, ukierunkowanych na precyzyjną redukcję śladu węglowego całego łańcucha wytwórczego. Wszystkie trzy zakłady produkcyjne Grupy Tubądzin dysponują certyfikatem ISO 14001:2015, który stanowi obiektywne potwierdzenie skuteczności realizowanych działań proekologicznych oraz najwyższej dbałości o standardy zarządzania środowiskowego. </w:t>
      </w:r>
    </w:p>
    <w:p w:rsidR="00000000" w:rsidDel="00000000" w:rsidP="00000000" w:rsidRDefault="00000000" w:rsidRPr="00000000" w14:paraId="00000014">
      <w:pPr>
        <w:spacing w:line="276.00000545454543"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5">
      <w:pPr>
        <w:spacing w:line="276.00000545454543" w:lineRule="auto"/>
        <w:jc w:val="both"/>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16">
      <w:pPr>
        <w:spacing w:line="276.00000545454543" w:lineRule="auto"/>
        <w:jc w:val="both"/>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17">
      <w:pPr>
        <w:spacing w:line="276.00000545454543" w:lineRule="auto"/>
        <w:jc w:val="both"/>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18">
      <w:pPr>
        <w:spacing w:line="276.00000545454543" w:lineRule="auto"/>
        <w:jc w:val="both"/>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19">
      <w:pPr>
        <w:spacing w:line="276.00000545454543" w:lineRule="auto"/>
        <w:jc w:val="both"/>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Kontakt z mediami:</w:t>
      </w:r>
    </w:p>
    <w:p w:rsidR="00000000" w:rsidDel="00000000" w:rsidP="00000000" w:rsidRDefault="00000000" w:rsidRPr="00000000" w14:paraId="0000001A">
      <w:pPr>
        <w:spacing w:line="276.00000545454543"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Big Picture</w:t>
      </w:r>
    </w:p>
    <w:p w:rsidR="00000000" w:rsidDel="00000000" w:rsidP="00000000" w:rsidRDefault="00000000" w:rsidRPr="00000000" w14:paraId="0000001B">
      <w:pPr>
        <w:spacing w:line="276.00000545454543"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Weronika Glinka</w:t>
      </w:r>
    </w:p>
    <w:p w:rsidR="00000000" w:rsidDel="00000000" w:rsidP="00000000" w:rsidRDefault="00000000" w:rsidRPr="00000000" w14:paraId="0000001C">
      <w:pPr>
        <w:spacing w:line="276.00000545454543" w:lineRule="auto"/>
        <w:jc w:val="both"/>
        <w:rPr>
          <w:rFonts w:ascii="Calibri" w:cs="Calibri" w:eastAsia="Calibri" w:hAnsi="Calibri"/>
          <w:highlight w:val="white"/>
        </w:rPr>
      </w:pPr>
      <w:hyperlink r:id="rId7">
        <w:r w:rsidDel="00000000" w:rsidR="00000000" w:rsidRPr="00000000">
          <w:rPr>
            <w:rFonts w:ascii="Calibri" w:cs="Calibri" w:eastAsia="Calibri" w:hAnsi="Calibri"/>
            <w:color w:val="1155cc"/>
            <w:highlight w:val="white"/>
            <w:u w:val="single"/>
            <w:rtl w:val="0"/>
          </w:rPr>
          <w:t xml:space="preserve">weronika.glinka@big-picture.pl</w:t>
        </w:r>
      </w:hyperlink>
      <w:r w:rsidDel="00000000" w:rsidR="00000000" w:rsidRPr="00000000">
        <w:rPr>
          <w:rtl w:val="0"/>
        </w:rPr>
      </w:r>
    </w:p>
    <w:p w:rsidR="00000000" w:rsidDel="00000000" w:rsidP="00000000" w:rsidRDefault="00000000" w:rsidRPr="00000000" w14:paraId="0000001D">
      <w:pPr>
        <w:spacing w:line="276.00000545454543" w:lineRule="auto"/>
        <w:jc w:val="both"/>
        <w:rPr/>
      </w:pPr>
      <w:r w:rsidDel="00000000" w:rsidR="00000000" w:rsidRPr="00000000">
        <w:rPr>
          <w:rFonts w:ascii="Calibri" w:cs="Calibri" w:eastAsia="Calibri" w:hAnsi="Calibri"/>
          <w:highlight w:val="white"/>
          <w:rtl w:val="0"/>
        </w:rPr>
        <w:t xml:space="preserve">tel. +48 502 093 272</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weronika.glinka@big-pictu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